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Российская Федерация, 105318, город Москва, ул. Мироновская, д. 25, пом. II</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F2730A">
        <w:rPr>
          <w:rFonts w:ascii="Times New Roman" w:eastAsia="Times New Roman" w:hAnsi="Times New Roman" w:cs="Times New Roman"/>
          <w:color w:val="auto"/>
          <w:sz w:val="22"/>
          <w:szCs w:val="22"/>
        </w:rPr>
        <w:t>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w:t>
      </w:r>
      <w:r>
        <w:rPr>
          <w:rFonts w:ascii="Times New Roman" w:eastAsia="Times New Roman" w:hAnsi="Times New Roman" w:cs="Times New Roman"/>
          <w:color w:val="auto"/>
          <w:sz w:val="22"/>
          <w:szCs w:val="22"/>
        </w:rPr>
        <w:t>,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3540E"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 xml:space="preserve">Применяемые в Договоре термины </w:t>
      </w:r>
      <w:r w:rsidRPr="0093540E">
        <w:rPr>
          <w:rFonts w:ascii="Times New Roman" w:eastAsia="Times New Roman" w:hAnsi="Times New Roman" w:cs="Times New Roman"/>
          <w:color w:val="auto"/>
          <w:sz w:val="22"/>
          <w:szCs w:val="22"/>
          <w:lang w:bidi="ru-RU"/>
        </w:rPr>
        <w:t>и определения имеют следующее значение:</w:t>
      </w:r>
    </w:p>
    <w:p w:rsidR="001A0FE3" w:rsidRPr="008E2AA1" w:rsidRDefault="001A0FE3" w:rsidP="008E2AA1">
      <w:pPr>
        <w:pStyle w:val="10"/>
        <w:numPr>
          <w:ilvl w:val="1"/>
          <w:numId w:val="21"/>
        </w:numPr>
        <w:autoSpaceDE w:val="0"/>
        <w:autoSpaceDN w:val="0"/>
        <w:adjustRightInd w:val="0"/>
        <w:spacing w:line="264" w:lineRule="auto"/>
        <w:ind w:right="-155"/>
        <w:contextualSpacing/>
        <w:rPr>
          <w:sz w:val="22"/>
          <w:szCs w:val="22"/>
        </w:rPr>
      </w:pPr>
      <w:r w:rsidRPr="008E2AA1">
        <w:rPr>
          <w:b/>
          <w:sz w:val="22"/>
          <w:szCs w:val="22"/>
          <w:lang w:bidi="ru-RU"/>
        </w:rPr>
        <w:t>Многоквартирный дом (</w:t>
      </w:r>
      <w:r w:rsidRPr="008E2AA1">
        <w:rPr>
          <w:sz w:val="22"/>
          <w:szCs w:val="22"/>
          <w:lang w:bidi="ru-RU"/>
        </w:rPr>
        <w:t>далее</w:t>
      </w:r>
      <w:r w:rsidRPr="008E2AA1">
        <w:rPr>
          <w:b/>
          <w:sz w:val="22"/>
          <w:szCs w:val="22"/>
          <w:lang w:bidi="ru-RU"/>
        </w:rPr>
        <w:t xml:space="preserve"> – «Дом») –</w:t>
      </w:r>
      <w:r w:rsidRPr="008E2AA1">
        <w:rPr>
          <w:sz w:val="22"/>
          <w:szCs w:val="22"/>
          <w:lang w:bidi="ru-RU"/>
        </w:rPr>
        <w:t xml:space="preserve"> корпус № </w:t>
      </w:r>
      <w:r w:rsidR="0016487F" w:rsidRPr="008E2AA1">
        <w:rPr>
          <w:sz w:val="22"/>
          <w:szCs w:val="22"/>
          <w:lang w:bidi="ru-RU"/>
        </w:rPr>
        <w:t>7</w:t>
      </w:r>
      <w:r w:rsidRPr="008E2AA1">
        <w:rPr>
          <w:sz w:val="22"/>
          <w:szCs w:val="22"/>
          <w:lang w:bidi="ru-RU"/>
        </w:rPr>
        <w:t xml:space="preserve">, </w:t>
      </w:r>
      <w:r w:rsidR="00BC65D7" w:rsidRPr="008E2AA1">
        <w:rPr>
          <w:sz w:val="22"/>
          <w:szCs w:val="22"/>
          <w:lang w:bidi="ru-RU"/>
        </w:rPr>
        <w:t>двух</w:t>
      </w:r>
      <w:r w:rsidRPr="008E2AA1">
        <w:rPr>
          <w:bCs/>
          <w:sz w:val="22"/>
          <w:szCs w:val="22"/>
        </w:rPr>
        <w:t xml:space="preserve">секционный, количество этажей </w:t>
      </w:r>
      <w:r w:rsidR="00EC758C" w:rsidRPr="008E2AA1">
        <w:rPr>
          <w:bCs/>
          <w:sz w:val="22"/>
          <w:szCs w:val="22"/>
        </w:rPr>
        <w:t>2</w:t>
      </w:r>
      <w:r w:rsidR="0016487F" w:rsidRPr="008E2AA1">
        <w:rPr>
          <w:bCs/>
          <w:sz w:val="22"/>
          <w:szCs w:val="22"/>
        </w:rPr>
        <w:t>4</w:t>
      </w:r>
      <w:r w:rsidRPr="008E2AA1">
        <w:rPr>
          <w:bCs/>
          <w:sz w:val="22"/>
          <w:szCs w:val="22"/>
        </w:rPr>
        <w:t>+</w:t>
      </w:r>
      <w:r w:rsidR="0016487F" w:rsidRPr="008E2AA1">
        <w:rPr>
          <w:sz w:val="22"/>
          <w:szCs w:val="22"/>
        </w:rPr>
        <w:t>2 подземных</w:t>
      </w:r>
      <w:r w:rsidRPr="008E2AA1">
        <w:rPr>
          <w:sz w:val="22"/>
          <w:szCs w:val="22"/>
        </w:rPr>
        <w:t xml:space="preserve">, по строительному адресу: город Москва, НАО, п. Московский, вблизи д. Румянцево, участок  3/2,  общая площадь здания </w:t>
      </w:r>
      <w:r w:rsidR="0016487F" w:rsidRPr="008E2AA1">
        <w:rPr>
          <w:sz w:val="22"/>
          <w:szCs w:val="22"/>
        </w:rPr>
        <w:t>16 465,5</w:t>
      </w:r>
      <w:r w:rsidRPr="008E2AA1">
        <w:rPr>
          <w:sz w:val="22"/>
          <w:szCs w:val="22"/>
        </w:rPr>
        <w:t xml:space="preserve"> кв.м., строительный объем здания </w:t>
      </w:r>
      <w:r w:rsidR="0016487F" w:rsidRPr="008E2AA1">
        <w:rPr>
          <w:sz w:val="22"/>
          <w:szCs w:val="22"/>
        </w:rPr>
        <w:t>54 439,0</w:t>
      </w:r>
      <w:r w:rsidRPr="008E2AA1">
        <w:rPr>
          <w:sz w:val="22"/>
          <w:szCs w:val="22"/>
        </w:rPr>
        <w:t xml:space="preserve"> куб.м., в том числе наземной части </w:t>
      </w:r>
      <w:r w:rsidR="0016487F" w:rsidRPr="008E2AA1">
        <w:rPr>
          <w:sz w:val="22"/>
          <w:szCs w:val="22"/>
        </w:rPr>
        <w:t>45 125,4</w:t>
      </w:r>
      <w:r w:rsidRPr="008E2AA1">
        <w:rPr>
          <w:sz w:val="22"/>
          <w:szCs w:val="22"/>
        </w:rPr>
        <w:t xml:space="preserve"> куб.м, подземной части </w:t>
      </w:r>
      <w:r w:rsidR="0016487F" w:rsidRPr="008E2AA1">
        <w:rPr>
          <w:sz w:val="22"/>
          <w:szCs w:val="22"/>
        </w:rPr>
        <w:t>9 313,6</w:t>
      </w:r>
      <w:r w:rsidRPr="008E2AA1">
        <w:rPr>
          <w:sz w:val="22"/>
          <w:szCs w:val="22"/>
        </w:rPr>
        <w:t xml:space="preserve"> куб.м,</w:t>
      </w:r>
      <w:r w:rsidR="00E93D79" w:rsidRPr="008E2AA1">
        <w:rPr>
          <w:sz w:val="22"/>
          <w:szCs w:val="22"/>
        </w:rPr>
        <w:t xml:space="preserve"> включающее </w:t>
      </w:r>
      <w:r w:rsidR="00580425" w:rsidRPr="008E2AA1">
        <w:rPr>
          <w:sz w:val="22"/>
          <w:szCs w:val="22"/>
        </w:rPr>
        <w:t>места хранения</w:t>
      </w:r>
      <w:r w:rsidR="00E93D79" w:rsidRPr="008E2AA1">
        <w:rPr>
          <w:sz w:val="22"/>
          <w:szCs w:val="22"/>
        </w:rPr>
        <w:t xml:space="preserve"> автомобилей 64</w:t>
      </w:r>
      <w:r w:rsidR="00580425" w:rsidRPr="008E2AA1">
        <w:rPr>
          <w:sz w:val="22"/>
          <w:szCs w:val="22"/>
        </w:rPr>
        <w:t xml:space="preserve"> (м/мест)</w:t>
      </w:r>
      <w:r w:rsidR="00E93D79" w:rsidRPr="008E2AA1">
        <w:rPr>
          <w:sz w:val="22"/>
          <w:szCs w:val="22"/>
        </w:rPr>
        <w:t>+6</w:t>
      </w:r>
      <w:r w:rsidR="00580425" w:rsidRPr="008E2AA1">
        <w:rPr>
          <w:sz w:val="22"/>
          <w:szCs w:val="22"/>
        </w:rPr>
        <w:t xml:space="preserve"> </w:t>
      </w:r>
      <w:r w:rsidR="00E93D79" w:rsidRPr="008E2AA1">
        <w:rPr>
          <w:sz w:val="22"/>
          <w:szCs w:val="22"/>
        </w:rPr>
        <w:t>для мотоциклов</w:t>
      </w:r>
      <w:r w:rsidR="00580425" w:rsidRPr="008E2AA1">
        <w:rPr>
          <w:sz w:val="22"/>
          <w:szCs w:val="22"/>
        </w:rPr>
        <w:t>,</w:t>
      </w:r>
      <w:r w:rsidRPr="008E2AA1">
        <w:rPr>
          <w:sz w:val="22"/>
          <w:szCs w:val="22"/>
        </w:rPr>
        <w:t xml:space="preserve"> общей площадью квартир </w:t>
      </w:r>
      <w:r w:rsidR="00A36C81" w:rsidRPr="008E2AA1">
        <w:rPr>
          <w:sz w:val="22"/>
          <w:szCs w:val="22"/>
        </w:rPr>
        <w:t>11 619,6</w:t>
      </w:r>
      <w:r w:rsidRPr="008E2AA1">
        <w:rPr>
          <w:sz w:val="22"/>
          <w:szCs w:val="22"/>
        </w:rPr>
        <w:t xml:space="preserve"> кв. м, количество квартир в составе </w:t>
      </w:r>
      <w:r w:rsidR="00A36C81" w:rsidRPr="008E2AA1">
        <w:rPr>
          <w:sz w:val="22"/>
          <w:szCs w:val="22"/>
        </w:rPr>
        <w:t>7</w:t>
      </w:r>
      <w:r w:rsidRPr="008E2AA1">
        <w:rPr>
          <w:sz w:val="22"/>
          <w:szCs w:val="22"/>
        </w:rPr>
        <w:t xml:space="preserve"> корпуса  – </w:t>
      </w:r>
      <w:r w:rsidR="00A36C81" w:rsidRPr="008E2AA1">
        <w:rPr>
          <w:sz w:val="22"/>
          <w:szCs w:val="22"/>
        </w:rPr>
        <w:t xml:space="preserve">230 </w:t>
      </w:r>
      <w:r w:rsidRPr="008E2AA1">
        <w:rPr>
          <w:sz w:val="22"/>
          <w:szCs w:val="22"/>
        </w:rPr>
        <w:t>шт.,</w:t>
      </w:r>
      <w:r w:rsidR="00670B07" w:rsidRPr="008E2AA1">
        <w:rPr>
          <w:sz w:val="22"/>
          <w:szCs w:val="22"/>
        </w:rPr>
        <w:t xml:space="preserve"> </w:t>
      </w:r>
      <w:r w:rsidRPr="008E2AA1">
        <w:rPr>
          <w:sz w:val="22"/>
          <w:szCs w:val="22"/>
        </w:rPr>
        <w:t xml:space="preserve">общей площадью помещений общественного назначения  </w:t>
      </w:r>
      <w:r w:rsidR="00A36C81" w:rsidRPr="008E2AA1">
        <w:rPr>
          <w:sz w:val="22"/>
          <w:szCs w:val="22"/>
        </w:rPr>
        <w:t>42</w:t>
      </w:r>
      <w:r w:rsidR="007C08A5" w:rsidRPr="008E2AA1">
        <w:rPr>
          <w:sz w:val="22"/>
          <w:szCs w:val="22"/>
        </w:rPr>
        <w:t>7,</w:t>
      </w:r>
      <w:r w:rsidR="00A36C81" w:rsidRPr="008E2AA1">
        <w:rPr>
          <w:sz w:val="22"/>
          <w:szCs w:val="22"/>
        </w:rPr>
        <w:t>0</w:t>
      </w:r>
      <w:r w:rsidR="00574E7D" w:rsidRPr="008E2AA1">
        <w:rPr>
          <w:sz w:val="22"/>
          <w:szCs w:val="22"/>
        </w:rPr>
        <w:t xml:space="preserve"> </w:t>
      </w:r>
      <w:r w:rsidRPr="008E2AA1">
        <w:rPr>
          <w:sz w:val="22"/>
          <w:szCs w:val="22"/>
        </w:rPr>
        <w:t xml:space="preserve">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кв.м. с кадастровым номером 50:21:0110504:280, категория земель – земли населенных пунктов, разрешенное использование: многоэтажная жилая застройка (высотная застройка), расположенном по адресу: город Москва, НАО, п. Московский, вблизи д. Румянцево, участок 3/2, принадлежащем Застройщику на праве </w:t>
      </w:r>
      <w:r w:rsidR="00081D0A" w:rsidRPr="008E2AA1">
        <w:rPr>
          <w:sz w:val="22"/>
          <w:szCs w:val="22"/>
        </w:rPr>
        <w:t xml:space="preserve">собственности </w:t>
      </w:r>
      <w:r w:rsidRPr="008E2AA1">
        <w:rPr>
          <w:sz w:val="22"/>
          <w:szCs w:val="22"/>
        </w:rPr>
        <w:t>на основании документов,</w:t>
      </w:r>
      <w:r w:rsidRPr="008E2AA1">
        <w:rPr>
          <w:bCs/>
          <w:sz w:val="22"/>
          <w:szCs w:val="22"/>
        </w:rPr>
        <w:t xml:space="preserve"> указанных в п.2.2.1 настоящего Договора (далее – </w:t>
      </w:r>
      <w:r w:rsidRPr="008E2AA1">
        <w:rPr>
          <w:b/>
          <w:bCs/>
          <w:sz w:val="22"/>
          <w:szCs w:val="22"/>
        </w:rPr>
        <w:t xml:space="preserve">«Земельный участок»). </w:t>
      </w:r>
      <w:bookmarkStart w:id="0" w:name="_GoBack"/>
      <w:r w:rsidR="008E2AA1" w:rsidRPr="00304499">
        <w:rPr>
          <w:color w:val="000000"/>
          <w:sz w:val="22"/>
          <w:szCs w:val="22"/>
        </w:rPr>
        <w:t>Конструктивная схема – каркасно-стеновая (автостоянка) и перекрестно-стеновая (высотная часть здания) из монолитного железобетона (бетон класса В25 марок W6 и F75, арматура классов А500С и А240, если иное не указано отдельно) с жестким (рамным) сопряжением вертикальных элементов и горизонтальных дисков перекрытий, покрытий и фундаментной плиты. Наземные конструкции (высотной части и надстройки рампы). Стены (наружные, внутренние, в том числе лестнично-лифтовых узлов) – толщиной 150, 160, 200, 250, 400 и 500 мм. Перекрытия и покрытия – сплошные плиты толщиной 200 мм по балкам сечением 200х370(h) мм (контурным) и 250x450(h) мм (на отдельных участках); с консолями балконов вылетом до 1400 мм; Лестницы (внутренние, в том числе наружные «входных</w:t>
      </w:r>
      <w:r w:rsidR="008E2AA1" w:rsidRPr="008E2AA1">
        <w:rPr>
          <w:color w:val="000000"/>
          <w:sz w:val="22"/>
          <w:szCs w:val="22"/>
        </w:rPr>
        <w:t xml:space="preserve"> </w:t>
      </w:r>
      <w:bookmarkEnd w:id="0"/>
      <w:r w:rsidR="008E2AA1" w:rsidRPr="008E2AA1">
        <w:rPr>
          <w:color w:val="000000"/>
          <w:sz w:val="22"/>
          <w:szCs w:val="22"/>
        </w:rPr>
        <w:t>групп») – площадки и марши толщиной 150 мм. Кровля – плоская неэксплуатируемая, утепленная, с оклеечной рулонной гидроизоляцией и внутренними организованными водостоками в составе «пирога» кровли. Ограждающие конструкции: тип 1 – кладка из ячеистых блоков D900 толщиной 250 мм, утепление, сертифицированная фасадная система (с креплением к несущим железобетонным конструкциям и кладке из ячеистых блоков); тип 2 – монолитные железобетонные конструкции (стены и пилоны) толщиной 250 мм, утепление, сертифицированная фасадная система с креплением к несущим конструкциям; тип 3 (в зоне лоджий) – сертифицированное фасадное витражное остекление.</w:t>
      </w:r>
      <w:r w:rsidR="008E2AA1">
        <w:rPr>
          <w:color w:val="000000"/>
          <w:sz w:val="22"/>
          <w:szCs w:val="22"/>
        </w:rPr>
        <w:t xml:space="preserve"> </w:t>
      </w:r>
      <w:r w:rsidRPr="008E2AA1">
        <w:rPr>
          <w:sz w:val="22"/>
          <w:szCs w:val="22"/>
        </w:rPr>
        <w:t>Энергоэффективность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xml:space="preserve">, после исполнения которых у Участника долевого строительства возникнет </w:t>
      </w:r>
      <w:r>
        <w:rPr>
          <w:spacing w:val="-2"/>
          <w:sz w:val="22"/>
        </w:rPr>
        <w:lastRenderedPageBreak/>
        <w:t>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574E7D" w:rsidP="00574E7D">
      <w:pPr>
        <w:numPr>
          <w:ilvl w:val="2"/>
          <w:numId w:val="23"/>
        </w:numPr>
        <w:spacing w:line="264" w:lineRule="auto"/>
        <w:contextualSpacing/>
        <w:rPr>
          <w:rFonts w:ascii="Times New Roman" w:eastAsia="Times New Roman" w:hAnsi="Times New Roman" w:cs="Times New Roman"/>
          <w:color w:val="auto"/>
          <w:sz w:val="22"/>
          <w:szCs w:val="22"/>
          <w:lang w:bidi="ru-RU"/>
        </w:rPr>
      </w:pPr>
      <w:r w:rsidRPr="00574E7D">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r w:rsidR="00982029">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081D0A" w:rsidRDefault="005A087D" w:rsidP="00081D0A">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w:t>
      </w:r>
      <w:r w:rsidR="00081D0A">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на праве </w:t>
      </w:r>
      <w:r w:rsidR="00081D0A">
        <w:rPr>
          <w:rFonts w:ascii="Times New Roman" w:eastAsia="Times New Roman" w:hAnsi="Times New Roman" w:cs="Times New Roman"/>
          <w:color w:val="auto"/>
          <w:sz w:val="22"/>
          <w:szCs w:val="22"/>
          <w:lang w:bidi="ru-RU"/>
        </w:rPr>
        <w:t xml:space="preserve">собственности принадлежит </w:t>
      </w:r>
      <w:r>
        <w:rPr>
          <w:rFonts w:ascii="Times New Roman" w:eastAsia="Times New Roman" w:hAnsi="Times New Roman" w:cs="Times New Roman"/>
          <w:color w:val="auto"/>
          <w:sz w:val="22"/>
          <w:szCs w:val="22"/>
          <w:lang w:bidi="ru-RU"/>
        </w:rPr>
        <w:t>Земельны</w:t>
      </w:r>
      <w:r w:rsidR="00081D0A">
        <w:rPr>
          <w:rFonts w:ascii="Times New Roman" w:eastAsia="Times New Roman" w:hAnsi="Times New Roman" w:cs="Times New Roman"/>
          <w:color w:val="auto"/>
          <w:sz w:val="22"/>
          <w:szCs w:val="22"/>
          <w:lang w:bidi="ru-RU"/>
        </w:rPr>
        <w:t>й</w:t>
      </w:r>
      <w:r>
        <w:rPr>
          <w:rFonts w:ascii="Times New Roman" w:eastAsia="Times New Roman" w:hAnsi="Times New Roman" w:cs="Times New Roman"/>
          <w:color w:val="auto"/>
          <w:sz w:val="22"/>
          <w:szCs w:val="22"/>
          <w:lang w:bidi="ru-RU"/>
        </w:rPr>
        <w:t xml:space="preserve"> участ</w:t>
      </w:r>
      <w:r w:rsidR="00081D0A">
        <w:rPr>
          <w:rFonts w:ascii="Times New Roman" w:eastAsia="Times New Roman" w:hAnsi="Times New Roman" w:cs="Times New Roman"/>
          <w:color w:val="auto"/>
          <w:sz w:val="22"/>
          <w:szCs w:val="22"/>
          <w:lang w:bidi="ru-RU"/>
        </w:rPr>
        <w:t>ок</w:t>
      </w:r>
      <w:r w:rsidR="00265049">
        <w:rPr>
          <w:rFonts w:ascii="Times New Roman" w:eastAsia="Times New Roman" w:hAnsi="Times New Roman" w:cs="Times New Roman"/>
          <w:color w:val="auto"/>
          <w:sz w:val="22"/>
          <w:szCs w:val="22"/>
          <w:lang w:bidi="ru-RU"/>
        </w:rPr>
        <w:t xml:space="preserve"> </w:t>
      </w:r>
      <w:r w:rsidR="00081D0A" w:rsidRPr="00081D0A">
        <w:rPr>
          <w:rFonts w:ascii="Times New Roman" w:eastAsia="Times New Roman" w:hAnsi="Times New Roman" w:cs="Times New Roman"/>
          <w:color w:val="auto"/>
          <w:sz w:val="22"/>
          <w:szCs w:val="22"/>
          <w:lang w:bidi="ru-RU"/>
        </w:rPr>
        <w:t>(документы-основания: Договор купли-продажи земельного участка от 18 июля 2018 года между АО «Технопарк Румянцево» (Продавец (местонахождение: 127006, город Москва, ул.М.Дмитровка, д.7, ОГРН 1067746609919, ИНН 7720552872, КПП 771001001) и ООО «Главрегионстрой Румянцево» (Покупатель), зарегистрированный Управлением Федеральной службы государственной регистрации, кадастра и картографии по Москве 31 июля 2018 года, номер регистрации 50:21:0110504:280-77/011/2018-2133).</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5954D0">
        <w:rPr>
          <w:rFonts w:ascii="Times New Roman" w:eastAsia="Times New Roman" w:hAnsi="Times New Roman" w:cs="Times New Roman"/>
          <w:color w:val="auto"/>
          <w:sz w:val="22"/>
          <w:szCs w:val="22"/>
          <w:lang w:bidi="ru-RU"/>
        </w:rPr>
        <w:t>«</w:t>
      </w:r>
      <w:r w:rsidR="00EF49C6">
        <w:rPr>
          <w:rFonts w:ascii="Times New Roman" w:eastAsia="Times New Roman" w:hAnsi="Times New Roman" w:cs="Times New Roman"/>
          <w:color w:val="auto"/>
          <w:sz w:val="22"/>
          <w:szCs w:val="22"/>
          <w:lang w:bidi="ru-RU"/>
        </w:rPr>
        <w:t>01</w:t>
      </w:r>
      <w:r w:rsidR="005954D0">
        <w:rPr>
          <w:rFonts w:ascii="Times New Roman" w:eastAsia="Times New Roman" w:hAnsi="Times New Roman" w:cs="Times New Roman"/>
          <w:color w:val="auto"/>
          <w:sz w:val="22"/>
          <w:szCs w:val="22"/>
          <w:lang w:bidi="ru-RU"/>
        </w:rPr>
        <w:t xml:space="preserve">» </w:t>
      </w:r>
      <w:r w:rsidR="00EF49C6">
        <w:rPr>
          <w:rFonts w:ascii="Times New Roman" w:eastAsia="Times New Roman" w:hAnsi="Times New Roman" w:cs="Times New Roman"/>
          <w:color w:val="auto"/>
          <w:sz w:val="22"/>
          <w:szCs w:val="22"/>
          <w:lang w:bidi="ru-RU"/>
        </w:rPr>
        <w:t>августа</w:t>
      </w:r>
      <w:r w:rsidR="005954D0">
        <w:rPr>
          <w:rFonts w:ascii="Times New Roman" w:eastAsia="Times New Roman" w:hAnsi="Times New Roman" w:cs="Times New Roman"/>
          <w:color w:val="auto"/>
          <w:sz w:val="22"/>
          <w:szCs w:val="22"/>
          <w:lang w:bidi="ru-RU"/>
        </w:rPr>
        <w:t xml:space="preserve"> 20</w:t>
      </w:r>
      <w:r w:rsidR="00EF49C6">
        <w:rPr>
          <w:rFonts w:ascii="Times New Roman" w:eastAsia="Times New Roman" w:hAnsi="Times New Roman" w:cs="Times New Roman"/>
          <w:color w:val="auto"/>
          <w:sz w:val="22"/>
          <w:szCs w:val="22"/>
          <w:lang w:bidi="ru-RU"/>
        </w:rPr>
        <w:t>20</w:t>
      </w:r>
      <w:r w:rsidR="005954D0">
        <w:rPr>
          <w:rFonts w:ascii="Times New Roman" w:eastAsia="Times New Roman" w:hAnsi="Times New Roman" w:cs="Times New Roman"/>
          <w:color w:val="auto"/>
          <w:sz w:val="22"/>
          <w:szCs w:val="22"/>
          <w:lang w:bidi="ru-RU"/>
        </w:rPr>
        <w:t xml:space="preserve"> года</w:t>
      </w:r>
      <w:r>
        <w:rPr>
          <w:rFonts w:ascii="Times New Roman" w:eastAsia="Times New Roman" w:hAnsi="Times New Roman" w:cs="Times New Roman"/>
          <w:color w:val="auto"/>
          <w:sz w:val="22"/>
          <w:szCs w:val="22"/>
          <w:lang w:bidi="ru-RU"/>
        </w:rPr>
        <w:t xml:space="preserve">.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EF49C6">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w:t>
      </w:r>
      <w:r w:rsidR="00EF49C6">
        <w:rPr>
          <w:rFonts w:ascii="Times New Roman" w:hAnsi="Times New Roman"/>
          <w:sz w:val="22"/>
          <w:szCs w:val="22"/>
          <w:lang w:bidi="ru-RU"/>
        </w:rPr>
        <w:t xml:space="preserve">«01» августа 2021 </w:t>
      </w:r>
      <w:r w:rsidRPr="00B02ADD">
        <w:rPr>
          <w:rFonts w:ascii="Times New Roman" w:hAnsi="Times New Roman"/>
          <w:sz w:val="22"/>
          <w:szCs w:val="22"/>
        </w:rPr>
        <w:t xml:space="preserve">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w:t>
      </w:r>
      <w:r>
        <w:rPr>
          <w:rFonts w:ascii="Times New Roman" w:eastAsia="Times New Roman" w:hAnsi="Times New Roman" w:cs="Times New Roman"/>
          <w:color w:val="auto"/>
          <w:sz w:val="22"/>
          <w:szCs w:val="22"/>
          <w:lang w:bidi="ru-RU"/>
        </w:rPr>
        <w:lastRenderedPageBreak/>
        <w:t>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lastRenderedPageBreak/>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xml:space="preserve">. В этом </w:t>
      </w:r>
      <w:r w:rsidRPr="002B557D">
        <w:rPr>
          <w:rFonts w:ascii="Times New Roman" w:eastAsia="Times New Roman" w:hAnsi="Times New Roman" w:cs="Times New Roman"/>
          <w:color w:val="auto"/>
          <w:sz w:val="22"/>
          <w:szCs w:val="22"/>
          <w:lang w:bidi="ru-RU"/>
        </w:rPr>
        <w:lastRenderedPageBreak/>
        <w:t>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указанну</w:t>
      </w:r>
      <w:r w:rsidR="00634525">
        <w:rPr>
          <w:rFonts w:ascii="Times New Roman" w:eastAsia="Times New Roman" w:hAnsi="Times New Roman" w:cs="Times New Roman"/>
          <w:color w:val="auto"/>
          <w:sz w:val="22"/>
          <w:szCs w:val="22"/>
          <w:lang w:bidi="ru-RU"/>
        </w:rPr>
        <w:t xml:space="preserve">ю в п. 4.1 настоящего Договора, </w:t>
      </w:r>
      <w:r>
        <w:rPr>
          <w:rFonts w:ascii="Times New Roman" w:eastAsia="Times New Roman" w:hAnsi="Times New Roman" w:cs="Times New Roman"/>
          <w:color w:val="auto"/>
          <w:sz w:val="22"/>
          <w:szCs w:val="22"/>
          <w:lang w:bidi="ru-RU"/>
        </w:rPr>
        <w:t>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634525" w:rsidRDefault="00634525"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w:t>
      </w:r>
      <w:r w:rsidRPr="00634525">
        <w:rPr>
          <w:rFonts w:ascii="Times New Roman" w:eastAsia="Times New Roman" w:hAnsi="Times New Roman" w:cs="Times New Roman"/>
          <w:color w:val="auto"/>
          <w:sz w:val="22"/>
          <w:szCs w:val="22"/>
          <w:lang w:bidi="ru-RU"/>
        </w:rPr>
        <w:t>алог в силу закона в пользу Застройщика не возникает</w:t>
      </w:r>
      <w:r>
        <w:rPr>
          <w:rFonts w:ascii="Times New Roman" w:eastAsia="Times New Roman" w:hAnsi="Times New Roman" w:cs="Times New Roman"/>
          <w:color w:val="auto"/>
          <w:sz w:val="22"/>
          <w:szCs w:val="22"/>
          <w:lang w:bidi="ru-RU"/>
        </w:rPr>
        <w:t xml:space="preserve">. </w:t>
      </w:r>
    </w:p>
    <w:p w:rsidR="00982029" w:rsidRDefault="00634525"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w:t>
      </w:r>
      <w:r w:rsidRPr="00634525">
        <w:rPr>
          <w:rFonts w:ascii="Times New Roman" w:eastAsia="Times New Roman" w:hAnsi="Times New Roman" w:cs="Times New Roman"/>
          <w:color w:val="auto"/>
          <w:sz w:val="22"/>
          <w:szCs w:val="22"/>
          <w:lang w:bidi="ru-RU"/>
        </w:rPr>
        <w:t xml:space="preserve"> </w:t>
      </w:r>
      <w:r w:rsidR="00982029">
        <w:rPr>
          <w:rFonts w:ascii="Times New Roman" w:eastAsia="Times New Roman" w:hAnsi="Times New Roman" w:cs="Times New Roman"/>
          <w:color w:val="auto"/>
          <w:sz w:val="22"/>
          <w:szCs w:val="22"/>
          <w:lang w:bidi="ru-RU"/>
        </w:rPr>
        <w:t xml:space="preserve">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w:t>
      </w:r>
      <w:r w:rsidR="00FA1A5D">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 xml:space="preserve">тся находящимся в залоге принадлежащее Застройщику право </w:t>
      </w:r>
      <w:r w:rsidR="00FA1A5D">
        <w:rPr>
          <w:rFonts w:ascii="Times New Roman" w:eastAsia="Times New Roman" w:hAnsi="Times New Roman" w:cs="Times New Roman"/>
          <w:color w:val="auto"/>
          <w:sz w:val="22"/>
          <w:szCs w:val="22"/>
          <w:lang w:bidi="ru-RU"/>
        </w:rPr>
        <w:t xml:space="preserve">собственности </w:t>
      </w:r>
      <w:r>
        <w:rPr>
          <w:rFonts w:ascii="Times New Roman" w:eastAsia="Times New Roman" w:hAnsi="Times New Roman" w:cs="Times New Roman"/>
          <w:color w:val="auto"/>
          <w:sz w:val="22"/>
          <w:szCs w:val="22"/>
          <w:lang w:bidi="ru-RU"/>
        </w:rPr>
        <w:t xml:space="preserve">на Земельный участок.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сформированн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оговора Участник долевого строительство подтверждает, что не возражает против передачи Застройщиком права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xml:space="preserve"> в залог банку.</w:t>
      </w:r>
    </w:p>
    <w:p w:rsidR="00901E92" w:rsidRPr="008D5DA5" w:rsidRDefault="00A4716C" w:rsidP="00256FD1">
      <w:pPr>
        <w:numPr>
          <w:ilvl w:val="1"/>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Исполнение обязательств Застройщика по передаче Квартиры Участнику долевого строительства по Договору обеспечивается участием в Фонде защиты прав граждан – участников долевого строительства</w:t>
      </w:r>
      <w:r w:rsidR="00AE2CD2" w:rsidRPr="008D5DA5">
        <w:rPr>
          <w:rFonts w:ascii="Times New Roman" w:eastAsia="Times New Roman" w:hAnsi="Times New Roman" w:cs="Times New Roman"/>
          <w:color w:val="auto"/>
          <w:sz w:val="22"/>
          <w:szCs w:val="22"/>
          <w:lang w:bidi="ru-RU"/>
        </w:rPr>
        <w:t>.</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w:t>
      </w:r>
      <w:r>
        <w:rPr>
          <w:rFonts w:ascii="Times New Roman" w:eastAsia="Times New Roman" w:hAnsi="Times New Roman" w:cs="Times New Roman"/>
          <w:color w:val="auto"/>
          <w:sz w:val="22"/>
          <w:szCs w:val="22"/>
          <w:lang w:bidi="ru-RU"/>
        </w:rPr>
        <w:lastRenderedPageBreak/>
        <w:t xml:space="preserve">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AE40C4">
        <w:rPr>
          <w:rFonts w:ascii="Times New Roman" w:eastAsia="Times New Roman" w:hAnsi="Times New Roman" w:cs="Times New Roman"/>
          <w:color w:val="auto"/>
          <w:sz w:val="22"/>
          <w:szCs w:val="22"/>
          <w:lang w:bidi="ru-RU"/>
        </w:rPr>
        <w:t>105318, г. Москва, ул. Мироновская, д. 25, пом. II</w:t>
      </w:r>
      <w:r>
        <w:rPr>
          <w:rFonts w:ascii="Times New Roman" w:eastAsia="Times New Roman" w:hAnsi="Times New Roman" w:cs="Times New Roman"/>
          <w:color w:val="auto"/>
          <w:sz w:val="22"/>
          <w:szCs w:val="22"/>
          <w:lang w:bidi="ru-RU"/>
        </w:rPr>
        <w:t>,</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470A94"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Pr="00127D23">
        <w:rPr>
          <w:rFonts w:ascii="Times New Roman" w:eastAsia="Times New Roman" w:hAnsi="Times New Roman" w:cs="Times New Roman"/>
          <w:color w:val="auto"/>
          <w:sz w:val="22"/>
          <w:szCs w:val="22"/>
          <w:lang w:bidi="ru-RU"/>
        </w:rPr>
        <w:t>77</w:t>
      </w:r>
      <w:r>
        <w:rPr>
          <w:rFonts w:ascii="Times New Roman" w:eastAsia="Times New Roman" w:hAnsi="Times New Roman" w:cs="Times New Roman"/>
          <w:color w:val="auto"/>
          <w:sz w:val="22"/>
          <w:szCs w:val="22"/>
          <w:lang w:bidi="ru-RU"/>
        </w:rPr>
        <w:t>19</w:t>
      </w:r>
      <w:r w:rsidRPr="00127D23">
        <w:rPr>
          <w:rFonts w:ascii="Times New Roman" w:eastAsia="Times New Roman" w:hAnsi="Times New Roman" w:cs="Times New Roman"/>
          <w:color w:val="auto"/>
          <w:sz w:val="22"/>
          <w:szCs w:val="22"/>
          <w:lang w:bidi="ru-RU"/>
        </w:rPr>
        <w:t>01001</w:t>
      </w:r>
      <w:r>
        <w:rPr>
          <w:rFonts w:ascii="Times New Roman" w:eastAsia="Times New Roman" w:hAnsi="Times New Roman" w:cs="Times New Roman"/>
          <w:color w:val="auto"/>
          <w:sz w:val="22"/>
          <w:szCs w:val="22"/>
          <w:lang w:bidi="ru-RU"/>
        </w:rPr>
        <w:t xml:space="preserve"> ОГРН </w:t>
      </w:r>
      <w:r w:rsidRPr="00AE40C4">
        <w:rPr>
          <w:rFonts w:ascii="Times New Roman" w:eastAsia="Times New Roman" w:hAnsi="Times New Roman" w:cs="Times New Roman"/>
          <w:color w:val="auto"/>
          <w:sz w:val="22"/>
          <w:szCs w:val="22"/>
          <w:lang w:bidi="ru-RU"/>
        </w:rPr>
        <w:t>5147746239735</w:t>
      </w:r>
      <w:r>
        <w:rPr>
          <w:rFonts w:ascii="Times New Roman" w:eastAsia="Times New Roman" w:hAnsi="Times New Roman" w:cs="Times New Roman"/>
          <w:color w:val="auto"/>
          <w:sz w:val="22"/>
          <w:szCs w:val="22"/>
          <w:lang w:bidi="ru-RU"/>
        </w:rPr>
        <w:t xml:space="preserve">, </w:t>
      </w:r>
    </w:p>
    <w:p w:rsidR="00470A94"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р/с </w:t>
      </w:r>
      <w:r w:rsidR="00470A94" w:rsidRPr="00470A94">
        <w:rPr>
          <w:rFonts w:ascii="Times New Roman" w:eastAsia="Times New Roman" w:hAnsi="Times New Roman" w:cs="Times New Roman"/>
          <w:color w:val="auto"/>
          <w:sz w:val="22"/>
          <w:szCs w:val="22"/>
          <w:lang w:bidi="ru-RU"/>
        </w:rPr>
        <w:t>40702810700350001697</w:t>
      </w:r>
      <w:r w:rsidRPr="00AE40C4">
        <w:rPr>
          <w:rFonts w:ascii="Times New Roman" w:eastAsia="Times New Roman" w:hAnsi="Times New Roman" w:cs="Times New Roman"/>
          <w:color w:val="auto"/>
          <w:sz w:val="22"/>
          <w:szCs w:val="22"/>
          <w:lang w:bidi="ru-RU"/>
        </w:rPr>
        <w:t xml:space="preserve"> в </w:t>
      </w:r>
      <w:r w:rsidR="00470A94" w:rsidRPr="00470A94">
        <w:rPr>
          <w:rFonts w:ascii="Times New Roman" w:eastAsia="Times New Roman" w:hAnsi="Times New Roman" w:cs="Times New Roman"/>
          <w:color w:val="auto"/>
          <w:sz w:val="22"/>
          <w:szCs w:val="22"/>
          <w:lang w:bidi="ru-RU"/>
        </w:rPr>
        <w:t>ПАО "МОСКОВСКИЙ КРЕДИТНЫЙ БАНК"</w:t>
      </w:r>
      <w:r>
        <w:rPr>
          <w:rFonts w:ascii="Times New Roman" w:eastAsia="Times New Roman" w:hAnsi="Times New Roman" w:cs="Times New Roman"/>
          <w:color w:val="auto"/>
          <w:sz w:val="22"/>
          <w:szCs w:val="22"/>
          <w:lang w:bidi="ru-RU"/>
        </w:rPr>
        <w:t xml:space="preserve">, </w:t>
      </w:r>
    </w:p>
    <w:p w:rsidR="005A087D"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БИК </w:t>
      </w:r>
      <w:r w:rsidR="00470A94" w:rsidRPr="00470A94">
        <w:rPr>
          <w:rFonts w:ascii="Times New Roman" w:eastAsia="Times New Roman" w:hAnsi="Times New Roman" w:cs="Times New Roman"/>
          <w:color w:val="auto"/>
          <w:sz w:val="22"/>
          <w:szCs w:val="22"/>
          <w:lang w:bidi="ru-RU"/>
        </w:rPr>
        <w:t>044525659</w:t>
      </w:r>
      <w:r>
        <w:rPr>
          <w:rFonts w:ascii="Times New Roman" w:eastAsia="Times New Roman" w:hAnsi="Times New Roman" w:cs="Times New Roman"/>
          <w:color w:val="auto"/>
          <w:sz w:val="22"/>
          <w:szCs w:val="22"/>
          <w:lang w:bidi="ru-RU"/>
        </w:rPr>
        <w:t xml:space="preserve">, к/с </w:t>
      </w:r>
      <w:r w:rsidR="00470A94" w:rsidRPr="00470A94">
        <w:rPr>
          <w:rFonts w:ascii="Times New Roman" w:eastAsia="Times New Roman" w:hAnsi="Times New Roman" w:cs="Times New Roman"/>
          <w:color w:val="auto"/>
          <w:sz w:val="22"/>
          <w:szCs w:val="22"/>
          <w:lang w:bidi="ru-RU"/>
        </w:rPr>
        <w:t>30101810745250000659</w:t>
      </w:r>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CD321D">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B60CB8">
      <w:pPr>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5C6359" w:rsidRDefault="00DB7A89"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442745"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00DB7A89"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5C6359">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EF49C6">
        <w:rPr>
          <w:rFonts w:ascii="Times New Roman" w:eastAsia="Times New Roman" w:hAnsi="Times New Roman" w:cs="Times New Roman"/>
          <w:b/>
          <w:color w:val="auto"/>
          <w:sz w:val="20"/>
          <w:szCs w:val="20"/>
        </w:rPr>
        <w:t>7</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600"/>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304499"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r w:rsidR="00DB7A89" w:rsidRPr="004E6BD7">
                  <w:rPr>
                    <w:rFonts w:ascii="Times New Roman" w:hAnsi="Times New Roman" w:cs="Times New Roman"/>
                    <w:b/>
                    <w:color w:val="000000" w:themeColor="text1"/>
                    <w:sz w:val="16"/>
                    <w:szCs w:val="16"/>
                  </w:rPr>
                  <w:t>мтСекцияНомер</w:t>
                </w:r>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1701" w:type="dxa"/>
            <w:vAlign w:val="center"/>
          </w:tcPr>
          <w:p w:rsidR="00DB7A89" w:rsidRPr="000C1B8D" w:rsidRDefault="00304499"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r w:rsidR="00DB7A89" w:rsidRPr="004E6BD7">
                  <w:rPr>
                    <w:rFonts w:ascii="Times New Roman" w:hAnsi="Times New Roman" w:cs="Times New Roman"/>
                    <w:b/>
                    <w:color w:val="000000" w:themeColor="text1"/>
                    <w:sz w:val="16"/>
                    <w:szCs w:val="16"/>
                  </w:rPr>
                  <w:t>мтНомерЭтажа</w:t>
                </w:r>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304499"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r w:rsidR="00DB7A89" w:rsidRPr="004E6BD7">
                  <w:rPr>
                    <w:rFonts w:ascii="Times New Roman" w:hAnsi="Times New Roman" w:cs="Times New Roman"/>
                    <w:b/>
                    <w:color w:val="000000" w:themeColor="text1"/>
                    <w:sz w:val="16"/>
                    <w:szCs w:val="16"/>
                  </w:rPr>
                  <w:t>мтНомерНаПлощадке</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304499"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r w:rsidR="00DB7A89" w:rsidRPr="004E6BD7">
                  <w:rPr>
                    <w:rFonts w:ascii="Times New Roman" w:hAnsi="Times New Roman" w:cs="Times New Roman"/>
                    <w:b/>
                    <w:color w:val="000000" w:themeColor="text1"/>
                    <w:sz w:val="16"/>
                    <w:szCs w:val="16"/>
                  </w:rPr>
                  <w:t>мтНомерУсловный</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304499"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r w:rsidR="00DB7A89" w:rsidRPr="004E6BD7">
                  <w:rPr>
                    <w:rFonts w:ascii="Times New Roman" w:hAnsi="Times New Roman" w:cs="Times New Roman"/>
                    <w:b/>
                    <w:color w:val="000000" w:themeColor="text1"/>
                    <w:sz w:val="16"/>
                    <w:szCs w:val="16"/>
                  </w:rPr>
                  <w:t>мтКомнат</w:t>
                </w:r>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1701" w:type="dxa"/>
            <w:vAlign w:val="center"/>
          </w:tcPr>
          <w:p w:rsidR="00DB7A89" w:rsidRPr="00AF4F38" w:rsidRDefault="00304499"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r w:rsidR="00442745" w:rsidRPr="00442745">
                  <w:rPr>
                    <w:rFonts w:ascii="Times New Roman" w:hAnsi="Times New Roman" w:cs="Times New Roman"/>
                    <w:b/>
                    <w:color w:val="000000" w:themeColor="text1"/>
                    <w:sz w:val="16"/>
                    <w:szCs w:val="16"/>
                  </w:rPr>
                  <w:t>мтПлощадьЖилаяДоБТИ</w:t>
                </w:r>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(кв.м.)</w:t>
            </w:r>
          </w:p>
        </w:tc>
        <w:tc>
          <w:tcPr>
            <w:tcW w:w="1701" w:type="dxa"/>
            <w:vAlign w:val="center"/>
          </w:tcPr>
          <w:p w:rsidR="00DB7A89" w:rsidRPr="00AF4F38" w:rsidRDefault="00304499"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r w:rsidR="00442745" w:rsidRPr="00DB7A89">
                  <w:rPr>
                    <w:rFonts w:ascii="Times New Roman" w:hAnsi="Times New Roman" w:cs="Times New Roman"/>
                    <w:b/>
                    <w:color w:val="000000" w:themeColor="text1"/>
                    <w:sz w:val="16"/>
                    <w:szCs w:val="16"/>
                  </w:rPr>
                  <w:t>мтПлощадьБезЛетнихПроектная</w:t>
                </w:r>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vAlign w:val="center"/>
          </w:tcPr>
          <w:p w:rsidR="00DB7A89" w:rsidRPr="00DB7A89" w:rsidRDefault="00304499"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r w:rsidR="00DB7A89" w:rsidRPr="004E6BD7">
                  <w:rPr>
                    <w:rFonts w:ascii="Times New Roman" w:hAnsi="Times New Roman" w:cs="Times New Roman"/>
                    <w:b/>
                    <w:color w:val="000000" w:themeColor="text1"/>
                    <w:sz w:val="16"/>
                    <w:szCs w:val="16"/>
                  </w:rPr>
                  <w:t>мтПлощадьРасчетнаяПроектная</w:t>
                </w:r>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r w:rsidR="00E83276" w:rsidRPr="00626A39">
              <w:rPr>
                <w:rFonts w:ascii="Times New Roman" w:hAnsi="Times New Roman" w:cs="Times New Roman"/>
                <w:sz w:val="20"/>
                <w:szCs w:val="21"/>
              </w:rPr>
              <w:t xml:space="preserve">Квартира передаётся </w:t>
            </w:r>
            <w:r w:rsidR="003B25B3">
              <w:rPr>
                <w:rFonts w:ascii="Times New Roman" w:hAnsi="Times New Roman" w:cs="Times New Roman"/>
                <w:sz w:val="20"/>
                <w:szCs w:val="21"/>
              </w:rPr>
              <w:t>У</w:t>
            </w:r>
            <w:r w:rsidR="00E83276" w:rsidRPr="00626A39">
              <w:rPr>
                <w:rFonts w:ascii="Times New Roman" w:hAnsi="Times New Roman" w:cs="Times New Roman"/>
                <w:sz w:val="20"/>
                <w:szCs w:val="21"/>
              </w:rPr>
              <w:t>частнику долевого строительства с выполнением:</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Стяжка полов, разводка электричества с установкой оконечных устройств,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остекление окон – деревянный оконный блок</w:t>
            </w:r>
            <w:r w:rsidR="00DB7A89">
              <w:rPr>
                <w:rFonts w:ascii="Times New Roman" w:hAnsi="Times New Roman" w:cs="Times New Roman"/>
                <w:sz w:val="20"/>
                <w:szCs w:val="21"/>
              </w:rPr>
              <w:t xml:space="preserve"> </w:t>
            </w:r>
            <w:r w:rsidRPr="00626A39">
              <w:rPr>
                <w:rFonts w:ascii="Times New Roman" w:hAnsi="Times New Roman" w:cs="Times New Roman"/>
                <w:sz w:val="20"/>
                <w:szCs w:val="21"/>
              </w:rPr>
              <w:t>- двухкамерный стеклопакет, без устройства подоконника,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xml:space="preserve">- выход на лоджию или балкон – оконный блок и балконная дверь с однокамерным стеклопакетом,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остекление лоджии, балкона - одинарное в алюминиевых переплетах,</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инженерные коммуникации: отопление в полном объеме, водопровод и канализация в объеме стояков,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внутренние межкомнатные стены и перегородки, входная деревянная дверь</w:t>
            </w:r>
            <w:r w:rsidRPr="00626A39">
              <w:rPr>
                <w:rFonts w:ascii="Times New Roman" w:eastAsia="Times New Roman" w:hAnsi="Times New Roman" w:cs="Times New Roman"/>
                <w:bCs/>
                <w:sz w:val="20"/>
                <w:szCs w:val="21"/>
              </w:rPr>
              <w:t>,</w:t>
            </w: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r w:rsidR="00DB7A89"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lastRenderedPageBreak/>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_____________________/</w:t>
            </w:r>
            <w:r w:rsidR="006030B5">
              <w:t xml:space="preserve"> </w:t>
            </w:r>
            <w:r w:rsidR="006030B5" w:rsidRPr="006030B5">
              <w:rPr>
                <w:rFonts w:ascii="Times New Roman" w:eastAsia="Times New Roman" w:hAnsi="Times New Roman" w:cs="Times New Roman"/>
                <w:b/>
                <w:color w:val="auto"/>
                <w:sz w:val="20"/>
                <w:szCs w:val="20"/>
                <w:lang w:bidi="ru-RU"/>
              </w:rPr>
              <w:t>Морозов С</w:t>
            </w:r>
            <w:r w:rsidR="006030B5">
              <w:rPr>
                <w:rFonts w:ascii="Times New Roman" w:eastAsia="Times New Roman" w:hAnsi="Times New Roman" w:cs="Times New Roman"/>
                <w:b/>
                <w:color w:val="auto"/>
                <w:sz w:val="20"/>
                <w:szCs w:val="20"/>
                <w:lang w:bidi="ru-RU"/>
              </w:rPr>
              <w:t>.</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p>
          <w:p w:rsidR="000C1B8D" w:rsidRPr="00626A39" w:rsidRDefault="000C1B8D" w:rsidP="00B60CB8">
            <w:pPr>
              <w:jc w:val="both"/>
              <w:rPr>
                <w:rFonts w:ascii="Times New Roman" w:hAnsi="Times New Roman" w:cs="Times New Roman"/>
                <w:b/>
                <w:sz w:val="20"/>
                <w:szCs w:val="20"/>
              </w:rPr>
            </w:pPr>
            <w:r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86" w:rsidRDefault="000E1A86">
      <w:r>
        <w:separator/>
      </w:r>
    </w:p>
  </w:endnote>
  <w:endnote w:type="continuationSeparator" w:id="0">
    <w:p w:rsidR="000E1A86" w:rsidRDefault="000E1A86">
      <w:r>
        <w:continuationSeparator/>
      </w:r>
    </w:p>
  </w:endnote>
  <w:endnote w:type="continuationNotice" w:id="1">
    <w:p w:rsidR="000E1A86" w:rsidRDefault="000E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304499">
          <w:rPr>
            <w:noProof/>
          </w:rPr>
          <w:t>2</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86" w:rsidRDefault="000E1A86">
      <w:r>
        <w:separator/>
      </w:r>
    </w:p>
  </w:footnote>
  <w:footnote w:type="continuationSeparator" w:id="0">
    <w:p w:rsidR="000E1A86" w:rsidRDefault="000E1A86">
      <w:r>
        <w:continuationSeparator/>
      </w:r>
    </w:p>
  </w:footnote>
  <w:footnote w:type="continuationNotice" w:id="1">
    <w:p w:rsidR="000E1A86" w:rsidRDefault="000E1A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8"/>
  </w:num>
  <w:num w:numId="4">
    <w:abstractNumId w:val="12"/>
  </w:num>
  <w:num w:numId="5">
    <w:abstractNumId w:val="15"/>
  </w:num>
  <w:num w:numId="6">
    <w:abstractNumId w:val="13"/>
  </w:num>
  <w:num w:numId="7">
    <w:abstractNumId w:val="3"/>
  </w:num>
  <w:num w:numId="8">
    <w:abstractNumId w:val="5"/>
  </w:num>
  <w:num w:numId="9">
    <w:abstractNumId w:val="0"/>
  </w:num>
  <w:num w:numId="10">
    <w:abstractNumId w:val="19"/>
  </w:num>
  <w:num w:numId="11">
    <w:abstractNumId w:val="1"/>
  </w:num>
  <w:num w:numId="12">
    <w:abstractNumId w:val="6"/>
  </w:num>
  <w:num w:numId="13">
    <w:abstractNumId w:val="16"/>
  </w:num>
  <w:num w:numId="14">
    <w:abstractNumId w:val="7"/>
  </w:num>
  <w:num w:numId="15">
    <w:abstractNumId w:val="14"/>
  </w:num>
  <w:num w:numId="16">
    <w:abstractNumId w:val="8"/>
  </w:num>
  <w:num w:numId="17">
    <w:abstractNumId w:val="4"/>
  </w:num>
  <w:num w:numId="18">
    <w:abstractNumId w:val="17"/>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1D0A"/>
    <w:rsid w:val="00082B60"/>
    <w:rsid w:val="00096649"/>
    <w:rsid w:val="00097D55"/>
    <w:rsid w:val="00097FC2"/>
    <w:rsid w:val="000B3900"/>
    <w:rsid w:val="000B6A0B"/>
    <w:rsid w:val="000C1B8D"/>
    <w:rsid w:val="000E1A86"/>
    <w:rsid w:val="000F12E6"/>
    <w:rsid w:val="000F4DA6"/>
    <w:rsid w:val="000F78AB"/>
    <w:rsid w:val="00120932"/>
    <w:rsid w:val="00127D23"/>
    <w:rsid w:val="00131E98"/>
    <w:rsid w:val="00131F5A"/>
    <w:rsid w:val="001320D3"/>
    <w:rsid w:val="00135D4F"/>
    <w:rsid w:val="001602E2"/>
    <w:rsid w:val="00163D3C"/>
    <w:rsid w:val="0016487F"/>
    <w:rsid w:val="00173BB8"/>
    <w:rsid w:val="00184DEC"/>
    <w:rsid w:val="00187D3B"/>
    <w:rsid w:val="001A057B"/>
    <w:rsid w:val="001A0FE3"/>
    <w:rsid w:val="001D11EC"/>
    <w:rsid w:val="001E4015"/>
    <w:rsid w:val="001F4718"/>
    <w:rsid w:val="001F47EE"/>
    <w:rsid w:val="0020110C"/>
    <w:rsid w:val="002015FE"/>
    <w:rsid w:val="00201A14"/>
    <w:rsid w:val="00227691"/>
    <w:rsid w:val="00230EA2"/>
    <w:rsid w:val="002454C0"/>
    <w:rsid w:val="00255DD2"/>
    <w:rsid w:val="00256FD1"/>
    <w:rsid w:val="00265049"/>
    <w:rsid w:val="00266B9D"/>
    <w:rsid w:val="00270474"/>
    <w:rsid w:val="00273D12"/>
    <w:rsid w:val="00280B99"/>
    <w:rsid w:val="002C724E"/>
    <w:rsid w:val="002D0C36"/>
    <w:rsid w:val="002D6CE7"/>
    <w:rsid w:val="002E199E"/>
    <w:rsid w:val="002E1B05"/>
    <w:rsid w:val="002E4E88"/>
    <w:rsid w:val="002E7043"/>
    <w:rsid w:val="002F1847"/>
    <w:rsid w:val="00304499"/>
    <w:rsid w:val="003073C4"/>
    <w:rsid w:val="00336E0D"/>
    <w:rsid w:val="003464CA"/>
    <w:rsid w:val="00352ED2"/>
    <w:rsid w:val="003561CF"/>
    <w:rsid w:val="0035709B"/>
    <w:rsid w:val="00376F9C"/>
    <w:rsid w:val="00383437"/>
    <w:rsid w:val="00390CA7"/>
    <w:rsid w:val="003929F4"/>
    <w:rsid w:val="0039527F"/>
    <w:rsid w:val="003A7792"/>
    <w:rsid w:val="003B25B3"/>
    <w:rsid w:val="003D543E"/>
    <w:rsid w:val="003E341A"/>
    <w:rsid w:val="003E785A"/>
    <w:rsid w:val="0040054C"/>
    <w:rsid w:val="00402FCC"/>
    <w:rsid w:val="00403C6D"/>
    <w:rsid w:val="00410D07"/>
    <w:rsid w:val="00411ADB"/>
    <w:rsid w:val="004176FA"/>
    <w:rsid w:val="004206FC"/>
    <w:rsid w:val="00433262"/>
    <w:rsid w:val="00442745"/>
    <w:rsid w:val="0044791F"/>
    <w:rsid w:val="00450BEA"/>
    <w:rsid w:val="004607AC"/>
    <w:rsid w:val="004637DE"/>
    <w:rsid w:val="004655B6"/>
    <w:rsid w:val="00470A94"/>
    <w:rsid w:val="0047699D"/>
    <w:rsid w:val="004944DC"/>
    <w:rsid w:val="004961C5"/>
    <w:rsid w:val="004A7217"/>
    <w:rsid w:val="004E4CD5"/>
    <w:rsid w:val="004F418B"/>
    <w:rsid w:val="004F50AB"/>
    <w:rsid w:val="005077A6"/>
    <w:rsid w:val="005101BC"/>
    <w:rsid w:val="005150E0"/>
    <w:rsid w:val="0053623C"/>
    <w:rsid w:val="005426B5"/>
    <w:rsid w:val="00562E99"/>
    <w:rsid w:val="00574E7D"/>
    <w:rsid w:val="00576516"/>
    <w:rsid w:val="00580425"/>
    <w:rsid w:val="005805F5"/>
    <w:rsid w:val="00583206"/>
    <w:rsid w:val="00590BC3"/>
    <w:rsid w:val="005954D0"/>
    <w:rsid w:val="005A087D"/>
    <w:rsid w:val="005A0F1C"/>
    <w:rsid w:val="005C153E"/>
    <w:rsid w:val="005C6359"/>
    <w:rsid w:val="005D1D52"/>
    <w:rsid w:val="005F5E1D"/>
    <w:rsid w:val="005F7077"/>
    <w:rsid w:val="006030B5"/>
    <w:rsid w:val="00610885"/>
    <w:rsid w:val="00610F40"/>
    <w:rsid w:val="00620CCF"/>
    <w:rsid w:val="00634525"/>
    <w:rsid w:val="00634ADA"/>
    <w:rsid w:val="006351C0"/>
    <w:rsid w:val="00654D96"/>
    <w:rsid w:val="00670B07"/>
    <w:rsid w:val="00672B54"/>
    <w:rsid w:val="00681D4B"/>
    <w:rsid w:val="006841C5"/>
    <w:rsid w:val="006870DF"/>
    <w:rsid w:val="00697BF2"/>
    <w:rsid w:val="006A12D0"/>
    <w:rsid w:val="006E089E"/>
    <w:rsid w:val="006E758E"/>
    <w:rsid w:val="006F5D11"/>
    <w:rsid w:val="00721FB3"/>
    <w:rsid w:val="00722105"/>
    <w:rsid w:val="00722CD5"/>
    <w:rsid w:val="007351D4"/>
    <w:rsid w:val="00743893"/>
    <w:rsid w:val="00746F2A"/>
    <w:rsid w:val="00762F21"/>
    <w:rsid w:val="00764B5C"/>
    <w:rsid w:val="007759F9"/>
    <w:rsid w:val="007A3130"/>
    <w:rsid w:val="007C08A5"/>
    <w:rsid w:val="007C147A"/>
    <w:rsid w:val="007C4729"/>
    <w:rsid w:val="007D03E4"/>
    <w:rsid w:val="007D3C13"/>
    <w:rsid w:val="007E7C40"/>
    <w:rsid w:val="00806341"/>
    <w:rsid w:val="00817692"/>
    <w:rsid w:val="00826E32"/>
    <w:rsid w:val="00860648"/>
    <w:rsid w:val="00861313"/>
    <w:rsid w:val="00863602"/>
    <w:rsid w:val="008644FE"/>
    <w:rsid w:val="00882F31"/>
    <w:rsid w:val="008843AA"/>
    <w:rsid w:val="0089218C"/>
    <w:rsid w:val="00896F67"/>
    <w:rsid w:val="008C0D87"/>
    <w:rsid w:val="008C2402"/>
    <w:rsid w:val="008D5DA5"/>
    <w:rsid w:val="008E2AA1"/>
    <w:rsid w:val="008E4BCF"/>
    <w:rsid w:val="008E7C42"/>
    <w:rsid w:val="008F103B"/>
    <w:rsid w:val="008F6EA6"/>
    <w:rsid w:val="00901E92"/>
    <w:rsid w:val="0090360F"/>
    <w:rsid w:val="0090779F"/>
    <w:rsid w:val="00910709"/>
    <w:rsid w:val="00915DB1"/>
    <w:rsid w:val="00920A63"/>
    <w:rsid w:val="009231F4"/>
    <w:rsid w:val="0092611E"/>
    <w:rsid w:val="0093392C"/>
    <w:rsid w:val="0093540E"/>
    <w:rsid w:val="00945259"/>
    <w:rsid w:val="00945CAA"/>
    <w:rsid w:val="00982029"/>
    <w:rsid w:val="00987990"/>
    <w:rsid w:val="00995F68"/>
    <w:rsid w:val="009B7EDB"/>
    <w:rsid w:val="009E12AB"/>
    <w:rsid w:val="00A060A4"/>
    <w:rsid w:val="00A112CE"/>
    <w:rsid w:val="00A15BCB"/>
    <w:rsid w:val="00A24DDC"/>
    <w:rsid w:val="00A27D64"/>
    <w:rsid w:val="00A36C81"/>
    <w:rsid w:val="00A4716C"/>
    <w:rsid w:val="00A707A7"/>
    <w:rsid w:val="00AA2286"/>
    <w:rsid w:val="00AA59D6"/>
    <w:rsid w:val="00AA6B60"/>
    <w:rsid w:val="00AA761D"/>
    <w:rsid w:val="00AB243E"/>
    <w:rsid w:val="00AB368F"/>
    <w:rsid w:val="00AD16B0"/>
    <w:rsid w:val="00AE2CD2"/>
    <w:rsid w:val="00AE58EA"/>
    <w:rsid w:val="00AE71E8"/>
    <w:rsid w:val="00B02ADD"/>
    <w:rsid w:val="00B22AB0"/>
    <w:rsid w:val="00B368C3"/>
    <w:rsid w:val="00B37A1E"/>
    <w:rsid w:val="00B46B82"/>
    <w:rsid w:val="00B60CB8"/>
    <w:rsid w:val="00B74436"/>
    <w:rsid w:val="00B80BDC"/>
    <w:rsid w:val="00B83148"/>
    <w:rsid w:val="00BA02E4"/>
    <w:rsid w:val="00BC65D7"/>
    <w:rsid w:val="00BC6D47"/>
    <w:rsid w:val="00BD41E4"/>
    <w:rsid w:val="00BE0DB6"/>
    <w:rsid w:val="00C011E4"/>
    <w:rsid w:val="00C11E49"/>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01695"/>
    <w:rsid w:val="00D15A8A"/>
    <w:rsid w:val="00D243AC"/>
    <w:rsid w:val="00D35B42"/>
    <w:rsid w:val="00D37027"/>
    <w:rsid w:val="00D61E48"/>
    <w:rsid w:val="00D849D5"/>
    <w:rsid w:val="00D85A07"/>
    <w:rsid w:val="00D9790E"/>
    <w:rsid w:val="00DA4F28"/>
    <w:rsid w:val="00DA77DA"/>
    <w:rsid w:val="00DB7226"/>
    <w:rsid w:val="00DB7A89"/>
    <w:rsid w:val="00DC2F89"/>
    <w:rsid w:val="00DD24A8"/>
    <w:rsid w:val="00DD4693"/>
    <w:rsid w:val="00DE6F6F"/>
    <w:rsid w:val="00DF35AC"/>
    <w:rsid w:val="00E049F4"/>
    <w:rsid w:val="00E06026"/>
    <w:rsid w:val="00E15AA7"/>
    <w:rsid w:val="00E35D24"/>
    <w:rsid w:val="00E41C4E"/>
    <w:rsid w:val="00E61BE5"/>
    <w:rsid w:val="00E75F48"/>
    <w:rsid w:val="00E818C6"/>
    <w:rsid w:val="00E83276"/>
    <w:rsid w:val="00E86111"/>
    <w:rsid w:val="00E91B48"/>
    <w:rsid w:val="00E93D79"/>
    <w:rsid w:val="00E979B0"/>
    <w:rsid w:val="00EB206F"/>
    <w:rsid w:val="00EB6700"/>
    <w:rsid w:val="00EC758C"/>
    <w:rsid w:val="00ED0759"/>
    <w:rsid w:val="00ED1635"/>
    <w:rsid w:val="00EE22F5"/>
    <w:rsid w:val="00EE3094"/>
    <w:rsid w:val="00EF27A3"/>
    <w:rsid w:val="00EF49C6"/>
    <w:rsid w:val="00F00776"/>
    <w:rsid w:val="00F05E52"/>
    <w:rsid w:val="00F129E9"/>
    <w:rsid w:val="00F16598"/>
    <w:rsid w:val="00F2730A"/>
    <w:rsid w:val="00F33BAF"/>
    <w:rsid w:val="00F35E7F"/>
    <w:rsid w:val="00F46F95"/>
    <w:rsid w:val="00F507B6"/>
    <w:rsid w:val="00F555E9"/>
    <w:rsid w:val="00F60E62"/>
    <w:rsid w:val="00F673DA"/>
    <w:rsid w:val="00F73857"/>
    <w:rsid w:val="00F80058"/>
    <w:rsid w:val="00F86388"/>
    <w:rsid w:val="00F97A97"/>
    <w:rsid w:val="00FA1A5D"/>
    <w:rsid w:val="00FA320D"/>
    <w:rsid w:val="00FA549C"/>
    <w:rsid w:val="00FA7A5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7D37"/>
  <w15:docId w15:val="{CB3F4BE3-6EF6-4580-9C3F-A03D81E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character" w:customStyle="1" w:styleId="FontStyle45">
    <w:name w:val="Font Style45"/>
    <w:basedOn w:val="a0"/>
    <w:uiPriority w:val="99"/>
    <w:rsid w:val="00256FD1"/>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07797"/>
    <w:rsid w:val="00684414"/>
    <w:rsid w:val="006C0B2E"/>
    <w:rsid w:val="009C1F8A"/>
    <w:rsid w:val="00A36A49"/>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BE94-D9F7-4498-92E5-6D0F8D83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6641</Words>
  <Characters>37857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5</cp:revision>
  <cp:lastPrinted>2016-10-03T11:54:00Z</cp:lastPrinted>
  <dcterms:created xsi:type="dcterms:W3CDTF">2019-02-25T13:44:00Z</dcterms:created>
  <dcterms:modified xsi:type="dcterms:W3CDTF">2019-02-25T13:52:00Z</dcterms:modified>
</cp:coreProperties>
</file>